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仿宋" w:cs="Times New Roman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 xml:space="preserve">附件1  </w:t>
      </w:r>
      <w:r>
        <w:rPr>
          <w:rFonts w:hint="default" w:ascii="Times New Roman" w:hAnsi="Times New Roman" w:eastAsia="仿宋" w:cs="Times New Roman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spacing w:line="340" w:lineRule="exact"/>
        <w:ind w:firstLine="5120" w:firstLineChars="1600"/>
        <w:rPr>
          <w:rFonts w:hint="default" w:ascii="Times New Roman" w:hAnsi="Times New Roman" w:eastAsia="黑体" w:cs="Times New Roman"/>
          <w:color w:val="19191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191919"/>
          <w:sz w:val="32"/>
          <w:szCs w:val="32"/>
          <w:shd w:val="clear" w:color="auto" w:fill="FFFFFF"/>
        </w:rPr>
        <w:t>急症救治定点医院</w:t>
      </w:r>
    </w:p>
    <w:tbl>
      <w:tblPr>
        <w:tblStyle w:val="4"/>
        <w:tblW w:w="13880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039"/>
        <w:gridCol w:w="460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县（市、区）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乌鲁木齐市友谊医院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天山区胜利路558号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自治区第一济困医院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水磨沟区温泉西路21号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0991-4874889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新疆医科大学第二附属医院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水磨沟区南湖东路北二巷38号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0991-3530203/3530204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新疆医科大学第七附属医院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水磨沟区七道湾南路1986号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18999262686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新市区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自治区第二济困医院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乌鲁木齐市喀什西路159号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0991-5269126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乌鲁木齐市第一人民医院分院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乌鲁木齐市河南东路806号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0991-3820040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自治区职业病医院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乌鲁木齐市南昌路168号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0991-4511487（白）；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4556120（24小时）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自治区中医医院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乌鲁木齐市黄河路116号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18999207101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乌鲁木齐市中医医院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乌鲁木齐市友好南路590号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13"/>
                <w:sz w:val="24"/>
                <w14:textFill>
                  <w14:solidFill>
                    <w14:schemeClr w14:val="tx1"/>
                  </w14:solidFill>
                </w14:textFill>
              </w:rPr>
              <w:t>18099667120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经济技术开发区（头屯河区）第一人民医院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头屯河区火车西站东林街369号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0991-7937337；15199181948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经济技术开发区（头屯河区）第二人民医院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头屯河区魏户滩路51号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0991-3893522（白）；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3893526（夜）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米东区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米东区人民医院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米东区古牧地西路65号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0991-3350397（白）；18999281019（夜）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米东区中医医院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米东区府前中路1055号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15389912170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达坂城区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达坂城区人民医院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达坂城区达坂城镇古城新街55号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0991-5919120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乌鲁木齐县</w:t>
            </w: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水西沟卫生院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乌鲁木齐县水西沟镇南滩路45号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  <w:t>0991-5965528；5964120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4039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永丰中心卫生院</w:t>
            </w:r>
          </w:p>
        </w:tc>
        <w:tc>
          <w:tcPr>
            <w:tcW w:w="460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乌鲁木齐县永丰镇永新村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0991-7769557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53B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