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38" w:rsidRDefault="00F54A38">
      <w:pPr>
        <w:tabs>
          <w:tab w:val="right" w:pos="8730"/>
        </w:tabs>
        <w:jc w:val="center"/>
        <w:outlineLvl w:val="0"/>
        <w:rPr>
          <w:rFonts w:ascii="华文中宋" w:eastAsia="华文中宋" w:hAnsi="华文中宋"/>
          <w:b/>
          <w:sz w:val="36"/>
          <w:szCs w:val="36"/>
        </w:rPr>
      </w:pPr>
      <w:r>
        <w:rPr>
          <w:rFonts w:ascii="华文中宋" w:eastAsia="华文中宋" w:hAnsi="华文中宋" w:hint="eastAsia"/>
          <w:b/>
          <w:sz w:val="36"/>
          <w:szCs w:val="36"/>
        </w:rPr>
        <w:t>中国新闻奖媒体融合奖项参评作品推荐表</w:t>
      </w:r>
      <w:bookmarkStart w:id="0" w:name="附件3"/>
      <w:bookmarkEnd w:id="0"/>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6"/>
        <w:gridCol w:w="1558"/>
        <w:gridCol w:w="992"/>
        <w:gridCol w:w="471"/>
        <w:gridCol w:w="1415"/>
        <w:gridCol w:w="675"/>
        <w:gridCol w:w="825"/>
        <w:gridCol w:w="1603"/>
      </w:tblGrid>
      <w:tr w:rsidR="00F54A38">
        <w:trPr>
          <w:cantSplit/>
          <w:trHeight w:hRule="exact" w:val="477"/>
          <w:jc w:val="center"/>
        </w:trPr>
        <w:tc>
          <w:tcPr>
            <w:tcW w:w="2356"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021" w:type="dxa"/>
            <w:gridSpan w:val="3"/>
            <w:vAlign w:val="center"/>
          </w:tcPr>
          <w:p w:rsidR="00F54A38" w:rsidRDefault="00F54A38">
            <w:pPr>
              <w:spacing w:line="320" w:lineRule="exact"/>
              <w:rPr>
                <w:rFonts w:ascii="仿宋" w:eastAsia="仿宋" w:hAnsi="仿宋"/>
                <w:sz w:val="24"/>
              </w:rPr>
            </w:pPr>
            <w:r>
              <w:rPr>
                <w:rFonts w:ascii="仿宋_GB2312" w:eastAsia="仿宋_GB2312" w:hAnsi="仿宋" w:hint="eastAsia"/>
                <w:sz w:val="24"/>
              </w:rPr>
              <w:t>小白杏</w:t>
            </w:r>
            <w:r>
              <w:rPr>
                <w:rFonts w:ascii="仿宋_GB2312" w:eastAsia="仿宋_GB2312" w:hAnsi="仿宋"/>
                <w:sz w:val="24"/>
              </w:rPr>
              <w:t>24</w:t>
            </w:r>
            <w:r>
              <w:rPr>
                <w:rFonts w:ascii="仿宋_GB2312" w:eastAsia="仿宋_GB2312" w:hAnsi="仿宋" w:hint="eastAsia"/>
                <w:sz w:val="24"/>
              </w:rPr>
              <w:t>小时出疆记</w:t>
            </w:r>
          </w:p>
        </w:tc>
        <w:tc>
          <w:tcPr>
            <w:tcW w:w="1415"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3103" w:type="dxa"/>
            <w:gridSpan w:val="3"/>
            <w:vAlign w:val="center"/>
          </w:tcPr>
          <w:p w:rsidR="00F54A38" w:rsidRDefault="00F54A38">
            <w:pPr>
              <w:spacing w:line="380" w:lineRule="exact"/>
              <w:rPr>
                <w:rFonts w:ascii="华文中宋" w:eastAsia="华文中宋" w:hAnsi="华文中宋"/>
                <w:sz w:val="28"/>
                <w:szCs w:val="28"/>
              </w:rPr>
            </w:pPr>
            <w:r>
              <w:rPr>
                <w:rFonts w:ascii="仿宋" w:eastAsia="仿宋" w:hAnsi="仿宋" w:hint="eastAsia"/>
                <w:sz w:val="24"/>
              </w:rPr>
              <w:t>短视频现场新闻</w:t>
            </w:r>
          </w:p>
        </w:tc>
      </w:tr>
      <w:tr w:rsidR="00F54A38">
        <w:trPr>
          <w:cantSplit/>
          <w:trHeight w:val="454"/>
          <w:jc w:val="center"/>
        </w:trPr>
        <w:tc>
          <w:tcPr>
            <w:tcW w:w="2356" w:type="dxa"/>
            <w:vAlign w:val="center"/>
          </w:tcPr>
          <w:p w:rsidR="00F54A38" w:rsidRDefault="00F54A38">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7539" w:type="dxa"/>
            <w:gridSpan w:val="7"/>
            <w:vAlign w:val="center"/>
          </w:tcPr>
          <w:p w:rsidR="00F54A38" w:rsidRDefault="00F54A38">
            <w:pPr>
              <w:spacing w:line="380" w:lineRule="exact"/>
              <w:rPr>
                <w:rFonts w:ascii="仿宋" w:eastAsia="仿宋" w:hAnsi="仿宋"/>
                <w:sz w:val="24"/>
              </w:rPr>
            </w:pPr>
            <w:r>
              <w:rPr>
                <w:rFonts w:ascii="仿宋_GB2312" w:eastAsia="仿宋_GB2312" w:hAnsi="仿宋" w:hint="eastAsia"/>
                <w:sz w:val="24"/>
              </w:rPr>
              <w:t>刘萌萌、杨伟、豆兴军、沈滨、李红燕</w:t>
            </w:r>
          </w:p>
        </w:tc>
      </w:tr>
      <w:tr w:rsidR="00F54A38">
        <w:trPr>
          <w:cantSplit/>
          <w:trHeight w:val="454"/>
          <w:jc w:val="center"/>
        </w:trPr>
        <w:tc>
          <w:tcPr>
            <w:tcW w:w="2356" w:type="dxa"/>
            <w:vAlign w:val="center"/>
          </w:tcPr>
          <w:p w:rsidR="00F54A38" w:rsidRDefault="00F54A38">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7539" w:type="dxa"/>
            <w:gridSpan w:val="7"/>
            <w:vAlign w:val="center"/>
          </w:tcPr>
          <w:p w:rsidR="00F54A38" w:rsidRDefault="00F54A38">
            <w:pPr>
              <w:spacing w:line="380" w:lineRule="exact"/>
              <w:rPr>
                <w:rFonts w:ascii="仿宋" w:eastAsia="仿宋" w:hAnsi="仿宋"/>
                <w:sz w:val="24"/>
              </w:rPr>
            </w:pPr>
            <w:r>
              <w:rPr>
                <w:rFonts w:ascii="仿宋_GB2312" w:eastAsia="仿宋_GB2312" w:hAnsi="仿宋" w:hint="eastAsia"/>
                <w:sz w:val="24"/>
              </w:rPr>
              <w:t>毛铭东、姜志军、银璐</w:t>
            </w:r>
          </w:p>
        </w:tc>
      </w:tr>
      <w:tr w:rsidR="00F54A38">
        <w:trPr>
          <w:cantSplit/>
          <w:trHeight w:hRule="exact" w:val="454"/>
          <w:jc w:val="center"/>
        </w:trPr>
        <w:tc>
          <w:tcPr>
            <w:tcW w:w="2356" w:type="dxa"/>
            <w:vAlign w:val="center"/>
          </w:tcPr>
          <w:p w:rsidR="00F54A38" w:rsidRDefault="00F54A38">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021" w:type="dxa"/>
            <w:gridSpan w:val="3"/>
            <w:vAlign w:val="center"/>
          </w:tcPr>
          <w:p w:rsidR="00F54A38" w:rsidRDefault="00F54A38">
            <w:pPr>
              <w:spacing w:line="380" w:lineRule="exact"/>
              <w:jc w:val="left"/>
              <w:rPr>
                <w:rFonts w:ascii="仿宋" w:eastAsia="仿宋" w:hAnsi="仿宋"/>
                <w:sz w:val="24"/>
              </w:rPr>
            </w:pPr>
            <w:r>
              <w:rPr>
                <w:rFonts w:ascii="仿宋" w:eastAsia="仿宋" w:hAnsi="仿宋" w:hint="eastAsia"/>
                <w:sz w:val="24"/>
              </w:rPr>
              <w:t>新疆日报社</w:t>
            </w:r>
          </w:p>
        </w:tc>
        <w:tc>
          <w:tcPr>
            <w:tcW w:w="1415"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发布日期及时间</w:t>
            </w:r>
          </w:p>
        </w:tc>
        <w:tc>
          <w:tcPr>
            <w:tcW w:w="3103" w:type="dxa"/>
            <w:gridSpan w:val="3"/>
            <w:vAlign w:val="center"/>
          </w:tcPr>
          <w:p w:rsidR="00F54A38" w:rsidRDefault="00F54A38">
            <w:pPr>
              <w:spacing w:line="240" w:lineRule="exact"/>
              <w:jc w:val="left"/>
              <w:rPr>
                <w:rFonts w:ascii="仿宋" w:eastAsia="仿宋" w:hAnsi="仿宋"/>
                <w:sz w:val="24"/>
              </w:rPr>
            </w:pPr>
            <w:smartTag w:uri="urn:schemas-microsoft-com:office:smarttags" w:element="chsdate">
              <w:smartTagPr>
                <w:attr w:name="IsROCDate" w:val="False"/>
                <w:attr w:name="IsLunarDate" w:val="False"/>
                <w:attr w:name="Day" w:val="12"/>
                <w:attr w:name="Month" w:val="6"/>
                <w:attr w:name="Year" w:val="2020"/>
              </w:smartTagPr>
              <w:r>
                <w:rPr>
                  <w:rFonts w:ascii="仿宋_GB2312" w:eastAsia="仿宋_GB2312" w:hAnsi="仿宋_GB2312" w:cs="仿宋_GB2312"/>
                  <w:color w:val="000000"/>
                  <w:sz w:val="24"/>
                </w:rPr>
                <w:t>2020</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6</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12</w:t>
              </w:r>
              <w:r>
                <w:rPr>
                  <w:rFonts w:ascii="仿宋_GB2312" w:eastAsia="仿宋_GB2312" w:hAnsi="仿宋_GB2312" w:cs="仿宋_GB2312" w:hint="eastAsia"/>
                  <w:color w:val="000000"/>
                  <w:sz w:val="24"/>
                </w:rPr>
                <w:t>日</w:t>
              </w:r>
            </w:smartTag>
            <w:r>
              <w:rPr>
                <w:rFonts w:ascii="仿宋_GB2312" w:eastAsia="仿宋_GB2312" w:hAnsi="仿宋_GB2312" w:cs="仿宋_GB2312"/>
                <w:color w:val="000000"/>
                <w:sz w:val="24"/>
              </w:rPr>
              <w:t>21</w:t>
            </w:r>
            <w:r>
              <w:rPr>
                <w:rFonts w:ascii="仿宋_GB2312" w:eastAsia="仿宋_GB2312" w:hAnsi="仿宋_GB2312" w:cs="仿宋_GB2312" w:hint="eastAsia"/>
                <w:color w:val="000000"/>
                <w:sz w:val="24"/>
              </w:rPr>
              <w:t>时</w:t>
            </w:r>
            <w:r>
              <w:rPr>
                <w:rFonts w:ascii="仿宋_GB2312" w:eastAsia="仿宋_GB2312" w:hAnsi="仿宋_GB2312" w:cs="仿宋_GB2312"/>
                <w:color w:val="000000"/>
                <w:sz w:val="24"/>
              </w:rPr>
              <w:t>16</w:t>
            </w:r>
            <w:r>
              <w:rPr>
                <w:rFonts w:ascii="仿宋_GB2312" w:eastAsia="仿宋_GB2312" w:hAnsi="仿宋_GB2312" w:cs="仿宋_GB2312" w:hint="eastAsia"/>
                <w:color w:val="000000"/>
                <w:sz w:val="24"/>
              </w:rPr>
              <w:t>分</w:t>
            </w:r>
            <w:r>
              <w:rPr>
                <w:rFonts w:ascii="仿宋_GB2312" w:eastAsia="仿宋_GB2312" w:hAnsi="仿宋_GB2312" w:cs="仿宋_GB2312"/>
                <w:color w:val="000000"/>
                <w:sz w:val="24"/>
              </w:rPr>
              <w:t> </w:t>
            </w:r>
          </w:p>
        </w:tc>
      </w:tr>
      <w:tr w:rsidR="00F54A38">
        <w:trPr>
          <w:cantSplit/>
          <w:trHeight w:hRule="exact" w:val="454"/>
          <w:jc w:val="center"/>
        </w:trPr>
        <w:tc>
          <w:tcPr>
            <w:tcW w:w="2356"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发布平台</w:t>
            </w:r>
          </w:p>
        </w:tc>
        <w:tc>
          <w:tcPr>
            <w:tcW w:w="3021" w:type="dxa"/>
            <w:gridSpan w:val="3"/>
            <w:vAlign w:val="center"/>
          </w:tcPr>
          <w:p w:rsidR="00F54A38" w:rsidRDefault="00F54A38">
            <w:pPr>
              <w:spacing w:line="380" w:lineRule="exact"/>
              <w:jc w:val="left"/>
              <w:rPr>
                <w:rFonts w:ascii="仿宋" w:eastAsia="仿宋" w:hAnsi="仿宋"/>
                <w:sz w:val="24"/>
              </w:rPr>
            </w:pPr>
            <w:r>
              <w:rPr>
                <w:rFonts w:ascii="仿宋" w:eastAsia="仿宋" w:hAnsi="仿宋" w:hint="eastAsia"/>
                <w:sz w:val="24"/>
              </w:rPr>
              <w:t>天山网新闻客户端</w:t>
            </w:r>
          </w:p>
        </w:tc>
        <w:tc>
          <w:tcPr>
            <w:tcW w:w="1415"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作品时长</w:t>
            </w:r>
          </w:p>
        </w:tc>
        <w:tc>
          <w:tcPr>
            <w:tcW w:w="3103" w:type="dxa"/>
            <w:gridSpan w:val="3"/>
            <w:vAlign w:val="center"/>
          </w:tcPr>
          <w:p w:rsidR="00F54A38" w:rsidRDefault="00F54A38">
            <w:pPr>
              <w:spacing w:line="240" w:lineRule="exact"/>
              <w:jc w:val="left"/>
              <w:rPr>
                <w:rFonts w:ascii="仿宋" w:eastAsia="仿宋" w:hAnsi="仿宋"/>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分</w:t>
            </w:r>
            <w:r>
              <w:rPr>
                <w:rFonts w:ascii="仿宋_GB2312" w:eastAsia="仿宋_GB2312" w:hAnsi="仿宋_GB2312" w:cs="仿宋_GB2312"/>
                <w:color w:val="000000"/>
                <w:sz w:val="24"/>
              </w:rPr>
              <w:t>55</w:t>
            </w:r>
            <w:r>
              <w:rPr>
                <w:rFonts w:ascii="仿宋_GB2312" w:eastAsia="仿宋_GB2312" w:hAnsi="仿宋_GB2312" w:cs="仿宋_GB2312" w:hint="eastAsia"/>
                <w:color w:val="000000"/>
                <w:sz w:val="24"/>
              </w:rPr>
              <w:t>秒</w:t>
            </w:r>
          </w:p>
        </w:tc>
      </w:tr>
      <w:tr w:rsidR="00F54A38">
        <w:trPr>
          <w:cantSplit/>
          <w:trHeight w:hRule="exact" w:val="5377"/>
          <w:jc w:val="center"/>
        </w:trPr>
        <w:tc>
          <w:tcPr>
            <w:tcW w:w="2356"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采编过程</w:t>
            </w:r>
          </w:p>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（作品简介）</w:t>
            </w:r>
          </w:p>
        </w:tc>
        <w:tc>
          <w:tcPr>
            <w:tcW w:w="7539" w:type="dxa"/>
            <w:gridSpan w:val="7"/>
            <w:vAlign w:val="center"/>
          </w:tcPr>
          <w:p w:rsidR="00F54A38" w:rsidRDefault="00F54A38" w:rsidP="00F54A38">
            <w:pPr>
              <w:ind w:firstLineChars="200" w:firstLine="31680"/>
              <w:rPr>
                <w:rFonts w:ascii="仿宋_GB2312" w:eastAsia="仿宋_GB2312" w:hAnsi="仿宋"/>
                <w:sz w:val="24"/>
              </w:rPr>
            </w:pPr>
            <w:r>
              <w:rPr>
                <w:rFonts w:ascii="仿宋_GB2312" w:eastAsia="仿宋_GB2312" w:hAnsi="仿宋" w:hint="eastAsia"/>
                <w:sz w:val="24"/>
              </w:rPr>
              <w:t>为了让各地网民直观感受新疆丰富多彩的瓜果季并在疫情防控背景下助力新疆特色林果业销售，促进新疆尤其是南疆农村农民脱贫增收，</w:t>
            </w:r>
            <w:r>
              <w:rPr>
                <w:rFonts w:ascii="仿宋_GB2312" w:eastAsia="仿宋_GB2312" w:hAnsi="仿宋"/>
                <w:sz w:val="24"/>
              </w:rPr>
              <w:t>2020</w:t>
            </w:r>
            <w:r>
              <w:rPr>
                <w:rFonts w:ascii="仿宋_GB2312" w:eastAsia="仿宋_GB2312" w:hAnsi="仿宋" w:hint="eastAsia"/>
                <w:sz w:val="24"/>
              </w:rPr>
              <w:t>年</w:t>
            </w:r>
            <w:r>
              <w:rPr>
                <w:rFonts w:ascii="仿宋_GB2312" w:eastAsia="仿宋_GB2312" w:hAnsi="仿宋"/>
                <w:sz w:val="24"/>
              </w:rPr>
              <w:t>6</w:t>
            </w:r>
            <w:r>
              <w:rPr>
                <w:rFonts w:ascii="仿宋_GB2312" w:eastAsia="仿宋_GB2312" w:hAnsi="仿宋" w:hint="eastAsia"/>
                <w:sz w:val="24"/>
              </w:rPr>
              <w:t>月，新疆日报社联合“学习强国”新疆学习平台开展了“滋味新疆·瓜果飘香”大型新媒体公益助农活动，“中国白杏之乡”阿克苏地区库车市成为甜蜜之旅系列报道的首站。记者深入田间地头车间，通过短视频、移动直播等手段，生动开展多样态报道，《小白杏</w:t>
            </w:r>
            <w:r>
              <w:rPr>
                <w:rFonts w:ascii="仿宋_GB2312" w:eastAsia="仿宋_GB2312" w:hAnsi="仿宋"/>
                <w:sz w:val="24"/>
              </w:rPr>
              <w:t>24</w:t>
            </w:r>
            <w:r>
              <w:rPr>
                <w:rFonts w:ascii="仿宋_GB2312" w:eastAsia="仿宋_GB2312" w:hAnsi="仿宋" w:hint="eastAsia"/>
                <w:sz w:val="24"/>
              </w:rPr>
              <w:t>小时出疆记》就是其中一条兼具新闻性、知识性的短视频报道。</w:t>
            </w:r>
          </w:p>
          <w:p w:rsidR="00F54A38" w:rsidRDefault="00F54A38" w:rsidP="00F54A38">
            <w:pPr>
              <w:ind w:firstLineChars="200" w:firstLine="31680"/>
              <w:rPr>
                <w:rFonts w:ascii="仿宋" w:eastAsia="仿宋" w:hAnsi="仿宋"/>
                <w:sz w:val="24"/>
              </w:rPr>
            </w:pPr>
            <w:r>
              <w:rPr>
                <w:rFonts w:ascii="仿宋_GB2312" w:eastAsia="仿宋_GB2312" w:hAnsi="仿宋" w:hint="eastAsia"/>
                <w:sz w:val="24"/>
              </w:rPr>
              <w:t>小白杏是新疆特色林果业的一个代表性时令水果，过去因包装运输手段落后，储运难度较大，难以打开市场。而如今随着互联网经济、现代物流体系的发展，小白杏</w:t>
            </w:r>
            <w:r>
              <w:rPr>
                <w:rFonts w:ascii="仿宋_GB2312" w:eastAsia="仿宋_GB2312" w:hAnsi="仿宋"/>
                <w:sz w:val="24"/>
              </w:rPr>
              <w:t>24</w:t>
            </w:r>
            <w:r>
              <w:rPr>
                <w:rFonts w:ascii="仿宋_GB2312" w:eastAsia="仿宋_GB2312" w:hAnsi="仿宋" w:hint="eastAsia"/>
                <w:sz w:val="24"/>
              </w:rPr>
              <w:t>小时飞向全国已成现实。如今库车市的小白杏一上市就供不应求，且通过现代物流体系实现了在采摘后</w:t>
            </w:r>
            <w:r>
              <w:rPr>
                <w:rFonts w:ascii="仿宋_GB2312" w:eastAsia="仿宋_GB2312" w:hAnsi="仿宋"/>
                <w:sz w:val="24"/>
              </w:rPr>
              <w:t>24</w:t>
            </w:r>
            <w:r>
              <w:rPr>
                <w:rFonts w:ascii="仿宋_GB2312" w:eastAsia="仿宋_GB2312" w:hAnsi="仿宋" w:hint="eastAsia"/>
                <w:sz w:val="24"/>
              </w:rPr>
              <w:t>小时内运抵内地一线城市，有力带动了当地果农脱贫致富和产业经济发展。为更为直观地让全国网民了解新疆特色林果业高质量发展现状，记者围绕这一特色林果产品，以时间线为轴，采用纪实性拍摄手法，通过细致跟拍小白杏的种植、采摘、采购、仓储、包装、运输等全链条核心细节，直观、写实地反映在统筹做好疫情防控和经济社会发展背景下，小白杏这一新疆特色水果快速飞向全国的全过程。</w:t>
            </w:r>
          </w:p>
        </w:tc>
      </w:tr>
      <w:tr w:rsidR="00F54A38">
        <w:trPr>
          <w:cantSplit/>
          <w:trHeight w:hRule="exact" w:val="938"/>
          <w:jc w:val="center"/>
        </w:trPr>
        <w:tc>
          <w:tcPr>
            <w:tcW w:w="2356"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社会效果</w:t>
            </w:r>
          </w:p>
        </w:tc>
        <w:tc>
          <w:tcPr>
            <w:tcW w:w="7539" w:type="dxa"/>
            <w:gridSpan w:val="7"/>
            <w:vAlign w:val="center"/>
          </w:tcPr>
          <w:p w:rsidR="00F54A38" w:rsidRDefault="00F54A38" w:rsidP="00F54A38">
            <w:pPr>
              <w:ind w:firstLineChars="200" w:firstLine="31680"/>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该视频内容直观生动，在疫情防控期间能够提振发展信心，有力展现新疆特色林果业高质量发展情况，不少网民看到视频后留言询问库车小白杏购买途径等，对新疆特色林果产品品牌推介等起到了积极作用。</w:t>
            </w:r>
          </w:p>
          <w:p w:rsidR="00F54A38" w:rsidRDefault="00F54A38" w:rsidP="00F54A38">
            <w:pPr>
              <w:ind w:firstLineChars="200" w:firstLine="31680"/>
              <w:rPr>
                <w:rFonts w:ascii="仿宋" w:eastAsia="仿宋" w:hAnsi="仿宋"/>
                <w:sz w:val="24"/>
              </w:rPr>
            </w:pPr>
          </w:p>
        </w:tc>
      </w:tr>
      <w:tr w:rsidR="00F54A38">
        <w:trPr>
          <w:cantSplit/>
          <w:trHeight w:hRule="exact" w:val="965"/>
          <w:jc w:val="center"/>
        </w:trPr>
        <w:tc>
          <w:tcPr>
            <w:tcW w:w="2356"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全媒体</w:t>
            </w:r>
          </w:p>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传播实效</w:t>
            </w:r>
          </w:p>
        </w:tc>
        <w:tc>
          <w:tcPr>
            <w:tcW w:w="7539" w:type="dxa"/>
            <w:gridSpan w:val="7"/>
            <w:vAlign w:val="center"/>
          </w:tcPr>
          <w:p w:rsidR="00F54A38" w:rsidRDefault="00F54A38" w:rsidP="00F54A38">
            <w:pPr>
              <w:ind w:firstLineChars="200" w:firstLine="31680"/>
              <w:rPr>
                <w:rFonts w:ascii="仿宋" w:eastAsia="仿宋" w:hAnsi="仿宋"/>
                <w:sz w:val="24"/>
              </w:rPr>
            </w:pPr>
            <w:r>
              <w:rPr>
                <w:rFonts w:ascii="仿宋_GB2312" w:eastAsia="仿宋_GB2312" w:hAnsi="仿宋_GB2312" w:cs="仿宋_GB2312" w:hint="eastAsia"/>
                <w:bCs/>
                <w:color w:val="000000"/>
                <w:sz w:val="24"/>
              </w:rPr>
              <w:t>该视频在天山网新闻客户端、天山网及所属各网、微、端发布后，短时间在微信朋友圈广泛转发，天山网客户端、天山网微博等平台播放量过</w:t>
            </w:r>
            <w:r>
              <w:rPr>
                <w:rFonts w:ascii="仿宋_GB2312" w:eastAsia="仿宋_GB2312" w:hAnsi="仿宋_GB2312" w:cs="仿宋_GB2312"/>
                <w:bCs/>
                <w:color w:val="000000"/>
                <w:sz w:val="24"/>
              </w:rPr>
              <w:t>5</w:t>
            </w:r>
            <w:r>
              <w:rPr>
                <w:rFonts w:ascii="仿宋_GB2312" w:eastAsia="仿宋_GB2312" w:hAnsi="仿宋_GB2312" w:cs="仿宋_GB2312" w:hint="eastAsia"/>
                <w:bCs/>
                <w:color w:val="000000"/>
                <w:sz w:val="24"/>
              </w:rPr>
              <w:t>万人次，相关拆条视频通过抖音发布后，播放量过</w:t>
            </w:r>
            <w:r>
              <w:rPr>
                <w:rFonts w:ascii="仿宋_GB2312" w:eastAsia="仿宋_GB2312" w:hAnsi="仿宋_GB2312" w:cs="仿宋_GB2312"/>
                <w:bCs/>
                <w:color w:val="000000"/>
                <w:sz w:val="24"/>
              </w:rPr>
              <w:t>20</w:t>
            </w:r>
            <w:r>
              <w:rPr>
                <w:rFonts w:ascii="仿宋_GB2312" w:eastAsia="仿宋_GB2312" w:hAnsi="仿宋_GB2312" w:cs="仿宋_GB2312" w:hint="eastAsia"/>
                <w:bCs/>
                <w:color w:val="000000"/>
                <w:sz w:val="24"/>
              </w:rPr>
              <w:t>万人次。</w:t>
            </w:r>
          </w:p>
        </w:tc>
      </w:tr>
      <w:tr w:rsidR="00F54A38">
        <w:trPr>
          <w:cantSplit/>
          <w:trHeight w:hRule="exact" w:val="2347"/>
          <w:jc w:val="center"/>
        </w:trPr>
        <w:tc>
          <w:tcPr>
            <w:tcW w:w="2356" w:type="dxa"/>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推荐理由</w:t>
            </w:r>
          </w:p>
        </w:tc>
        <w:tc>
          <w:tcPr>
            <w:tcW w:w="7539" w:type="dxa"/>
            <w:gridSpan w:val="7"/>
          </w:tcPr>
          <w:p w:rsidR="00F54A38" w:rsidRDefault="00F54A38" w:rsidP="00F54A38">
            <w:pPr>
              <w:spacing w:line="360" w:lineRule="exact"/>
              <w:ind w:firstLineChars="200" w:firstLine="31680"/>
              <w:jc w:val="left"/>
              <w:rPr>
                <w:rFonts w:ascii="仿宋_GB2312" w:eastAsia="仿宋_GB2312" w:hAnsi="仿宋_GB2312" w:cs="仿宋_GB2312"/>
                <w:color w:val="000000"/>
                <w:sz w:val="24"/>
              </w:rPr>
            </w:pPr>
            <w:r>
              <w:rPr>
                <w:rFonts w:ascii="仿宋_GB2312" w:eastAsia="仿宋_GB2312" w:hAnsi="仿宋" w:hint="eastAsia"/>
                <w:sz w:val="24"/>
              </w:rPr>
              <w:t>该视频小切口展现疫情防控下的新疆特色林果业发展动态，契合农业高质量发展和脱贫攻坚等主题，有力提振发展信心，内容时效性强、现场感足、乡土气息浓郁，有知识性、故事性，通过持续跟拍展现细节，背景和数据等交代充分，画面唯美、包装制作精细，内容短小精悍有效</w:t>
            </w:r>
            <w:r>
              <w:rPr>
                <w:rFonts w:ascii="仿宋_GB2312" w:eastAsia="仿宋_GB2312" w:hAnsi="仿宋_GB2312" w:cs="仿宋_GB2312" w:hint="eastAsia"/>
                <w:color w:val="000000"/>
                <w:sz w:val="24"/>
              </w:rPr>
              <w:t>。</w:t>
            </w:r>
          </w:p>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签名：</w:t>
            </w:r>
            <w:r>
              <w:rPr>
                <w:rFonts w:ascii="华文中宋" w:eastAsia="华文中宋" w:hAnsi="华文中宋"/>
                <w:sz w:val="28"/>
                <w:szCs w:val="28"/>
              </w:rPr>
              <w:t xml:space="preserve">                          </w:t>
            </w:r>
            <w:r>
              <w:rPr>
                <w:rFonts w:ascii="华文中宋" w:eastAsia="华文中宋" w:hAnsi="华文中宋" w:hint="eastAsia"/>
                <w:sz w:val="28"/>
                <w:szCs w:val="28"/>
              </w:rPr>
              <w:t>（盖单位公章）</w:t>
            </w:r>
          </w:p>
          <w:p w:rsidR="00F54A38" w:rsidRDefault="00F54A38">
            <w:pPr>
              <w:spacing w:line="380" w:lineRule="exact"/>
              <w:jc w:val="center"/>
              <w:rPr>
                <w:rFonts w:ascii="仿宋_GB2312" w:eastAsia="仿宋_GB2312"/>
                <w:sz w:val="28"/>
              </w:rPr>
            </w:pPr>
            <w:r>
              <w:rPr>
                <w:rFonts w:ascii="华文中宋" w:eastAsia="华文中宋" w:hAnsi="华文中宋"/>
                <w:sz w:val="28"/>
                <w:szCs w:val="28"/>
              </w:rPr>
              <w:t xml:space="preserve">                               </w:t>
            </w:r>
            <w:smartTag w:uri="urn:schemas-microsoft-com:office:smarttags" w:element="chsdate">
              <w:smartTagPr>
                <w:attr w:name="IsROCDate" w:val="False"/>
                <w:attr w:name="IsLunarDate" w:val="False"/>
                <w:attr w:name="Day" w:val="30"/>
                <w:attr w:name="Month" w:val="4"/>
                <w:attr w:name="Year" w:val="2021"/>
              </w:smartTagPr>
              <w:r>
                <w:rPr>
                  <w:rFonts w:ascii="华文中宋" w:eastAsia="华文中宋" w:hAnsi="华文中宋"/>
                  <w:sz w:val="28"/>
                  <w:szCs w:val="28"/>
                </w:rPr>
                <w:t>2021</w:t>
              </w:r>
              <w:r>
                <w:rPr>
                  <w:rFonts w:ascii="华文中宋" w:eastAsia="华文中宋" w:hAnsi="华文中宋" w:hint="eastAsia"/>
                  <w:sz w:val="28"/>
                  <w:szCs w:val="28"/>
                </w:rPr>
                <w:t>年</w:t>
              </w:r>
              <w:r>
                <w:rPr>
                  <w:rFonts w:ascii="华文中宋" w:eastAsia="华文中宋" w:hAnsi="华文中宋"/>
                  <w:sz w:val="28"/>
                  <w:szCs w:val="28"/>
                </w:rPr>
                <w:t>4</w:t>
              </w:r>
              <w:r>
                <w:rPr>
                  <w:rFonts w:ascii="华文中宋" w:eastAsia="华文中宋" w:hAnsi="华文中宋" w:hint="eastAsia"/>
                  <w:sz w:val="28"/>
                  <w:szCs w:val="28"/>
                </w:rPr>
                <w:t>月</w:t>
              </w:r>
              <w:r>
                <w:rPr>
                  <w:rFonts w:ascii="华文中宋" w:eastAsia="华文中宋" w:hAnsi="华文中宋"/>
                  <w:sz w:val="28"/>
                  <w:szCs w:val="28"/>
                </w:rPr>
                <w:t>30</w:t>
              </w:r>
              <w:r>
                <w:rPr>
                  <w:rFonts w:ascii="华文中宋" w:eastAsia="华文中宋" w:hAnsi="华文中宋" w:hint="eastAsia"/>
                  <w:sz w:val="28"/>
                  <w:szCs w:val="28"/>
                </w:rPr>
                <w:t>日</w:t>
              </w:r>
            </w:smartTag>
          </w:p>
        </w:tc>
      </w:tr>
      <w:tr w:rsidR="00F54A38">
        <w:tblPrEx>
          <w:tblBorders>
            <w:insideH w:val="none" w:sz="0" w:space="0" w:color="auto"/>
            <w:insideV w:val="none" w:sz="0" w:space="0" w:color="auto"/>
          </w:tblBorders>
        </w:tblPrEx>
        <w:trPr>
          <w:cantSplit/>
          <w:trHeight w:hRule="exact" w:val="460"/>
          <w:jc w:val="center"/>
        </w:trPr>
        <w:tc>
          <w:tcPr>
            <w:tcW w:w="2356" w:type="dxa"/>
            <w:tcBorders>
              <w:top w:val="single" w:sz="4" w:space="0" w:color="auto"/>
              <w:bottom w:val="single" w:sz="4" w:space="0" w:color="auto"/>
              <w:right w:val="single" w:sz="4" w:space="0" w:color="auto"/>
            </w:tcBorders>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558" w:type="dxa"/>
            <w:tcBorders>
              <w:top w:val="single" w:sz="4" w:space="0" w:color="auto"/>
              <w:left w:val="single" w:sz="4" w:space="0" w:color="auto"/>
              <w:bottom w:val="single" w:sz="4" w:space="0" w:color="auto"/>
              <w:right w:val="single" w:sz="4" w:space="0" w:color="auto"/>
            </w:tcBorders>
            <w:vAlign w:val="center"/>
          </w:tcPr>
          <w:p w:rsidR="00F54A38" w:rsidRDefault="00F54A38">
            <w:pPr>
              <w:spacing w:line="500" w:lineRule="exact"/>
              <w:rPr>
                <w:rFonts w:ascii="仿宋" w:eastAsia="仿宋" w:hAnsi="仿宋"/>
                <w:sz w:val="24"/>
              </w:rPr>
            </w:pPr>
            <w:r>
              <w:rPr>
                <w:rFonts w:ascii="仿宋" w:eastAsia="仿宋" w:hAnsi="仿宋" w:hint="eastAsia"/>
                <w:sz w:val="24"/>
              </w:rPr>
              <w:t>刘萌萌</w:t>
            </w:r>
          </w:p>
        </w:tc>
        <w:tc>
          <w:tcPr>
            <w:tcW w:w="992" w:type="dxa"/>
            <w:tcBorders>
              <w:top w:val="single" w:sz="4" w:space="0" w:color="auto"/>
              <w:left w:val="single" w:sz="4" w:space="0" w:color="auto"/>
              <w:bottom w:val="single" w:sz="4" w:space="0" w:color="auto"/>
              <w:right w:val="single" w:sz="4" w:space="0" w:color="auto"/>
            </w:tcBorders>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F54A38" w:rsidRDefault="00F54A38">
            <w:pPr>
              <w:spacing w:line="500" w:lineRule="exact"/>
              <w:rPr>
                <w:rFonts w:ascii="仿宋" w:eastAsia="仿宋" w:hAnsi="仿宋"/>
                <w:sz w:val="24"/>
              </w:rPr>
            </w:pPr>
            <w:r>
              <w:rPr>
                <w:rFonts w:ascii="仿宋" w:eastAsia="仿宋" w:hAnsi="仿宋"/>
                <w:sz w:val="24"/>
              </w:rPr>
              <w:t>503457573@qq.com</w:t>
            </w:r>
          </w:p>
        </w:tc>
        <w:tc>
          <w:tcPr>
            <w:tcW w:w="825" w:type="dxa"/>
            <w:tcBorders>
              <w:top w:val="single" w:sz="4" w:space="0" w:color="auto"/>
              <w:left w:val="single" w:sz="4" w:space="0" w:color="auto"/>
              <w:bottom w:val="single" w:sz="4" w:space="0" w:color="auto"/>
              <w:right w:val="single" w:sz="4" w:space="0" w:color="auto"/>
            </w:tcBorders>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1603" w:type="dxa"/>
            <w:tcBorders>
              <w:top w:val="single" w:sz="4" w:space="0" w:color="auto"/>
              <w:left w:val="single" w:sz="4" w:space="0" w:color="auto"/>
              <w:bottom w:val="single" w:sz="4" w:space="0" w:color="auto"/>
            </w:tcBorders>
            <w:vAlign w:val="center"/>
          </w:tcPr>
          <w:p w:rsidR="00F54A38" w:rsidRDefault="00F54A38">
            <w:pPr>
              <w:spacing w:line="500" w:lineRule="exact"/>
              <w:rPr>
                <w:rFonts w:ascii="仿宋" w:eastAsia="仿宋" w:hAnsi="仿宋"/>
                <w:sz w:val="24"/>
              </w:rPr>
            </w:pPr>
            <w:r>
              <w:rPr>
                <w:rFonts w:ascii="仿宋" w:eastAsia="仿宋" w:hAnsi="仿宋"/>
                <w:sz w:val="24"/>
              </w:rPr>
              <w:t>1809763546222</w:t>
            </w:r>
          </w:p>
        </w:tc>
      </w:tr>
      <w:tr w:rsidR="00F54A38">
        <w:tblPrEx>
          <w:tblBorders>
            <w:insideH w:val="none" w:sz="0" w:space="0" w:color="auto"/>
            <w:insideV w:val="none" w:sz="0" w:space="0" w:color="auto"/>
          </w:tblBorders>
        </w:tblPrEx>
        <w:trPr>
          <w:cantSplit/>
          <w:trHeight w:hRule="exact" w:val="511"/>
          <w:jc w:val="center"/>
        </w:trPr>
        <w:tc>
          <w:tcPr>
            <w:tcW w:w="2356" w:type="dxa"/>
            <w:tcBorders>
              <w:bottom w:val="single" w:sz="4" w:space="0" w:color="auto"/>
              <w:right w:val="single" w:sz="4" w:space="0" w:color="auto"/>
            </w:tcBorders>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111" w:type="dxa"/>
            <w:gridSpan w:val="5"/>
            <w:tcBorders>
              <w:left w:val="single" w:sz="4" w:space="0" w:color="auto"/>
              <w:bottom w:val="single" w:sz="4" w:space="0" w:color="auto"/>
              <w:right w:val="single" w:sz="4" w:space="0" w:color="auto"/>
            </w:tcBorders>
            <w:vAlign w:val="center"/>
          </w:tcPr>
          <w:p w:rsidR="00F54A38" w:rsidRDefault="00F54A38">
            <w:pPr>
              <w:spacing w:line="500" w:lineRule="exact"/>
              <w:rPr>
                <w:rFonts w:ascii="仿宋" w:eastAsia="仿宋" w:hAnsi="仿宋"/>
                <w:sz w:val="24"/>
              </w:rPr>
            </w:pPr>
            <w:r>
              <w:rPr>
                <w:rFonts w:ascii="仿宋_GB2312" w:eastAsia="仿宋_GB2312" w:hAnsi="仿宋" w:hint="eastAsia"/>
                <w:color w:val="000000"/>
                <w:sz w:val="24"/>
              </w:rPr>
              <w:t>乌鲁木齐市水磨沟区鸿园北路</w:t>
            </w:r>
            <w:r>
              <w:rPr>
                <w:rFonts w:ascii="仿宋_GB2312" w:eastAsia="仿宋_GB2312" w:hAnsi="仿宋"/>
                <w:color w:val="000000"/>
                <w:sz w:val="24"/>
              </w:rPr>
              <w:t>500</w:t>
            </w:r>
            <w:r>
              <w:rPr>
                <w:rFonts w:ascii="仿宋_GB2312" w:eastAsia="仿宋_GB2312" w:hAnsi="仿宋" w:hint="eastAsia"/>
                <w:color w:val="000000"/>
                <w:sz w:val="24"/>
              </w:rPr>
              <w:t>号新疆日报集团）</w:t>
            </w:r>
          </w:p>
        </w:tc>
        <w:tc>
          <w:tcPr>
            <w:tcW w:w="825" w:type="dxa"/>
            <w:tcBorders>
              <w:left w:val="single" w:sz="4" w:space="0" w:color="auto"/>
              <w:bottom w:val="single" w:sz="4" w:space="0" w:color="auto"/>
              <w:right w:val="single" w:sz="4" w:space="0" w:color="auto"/>
            </w:tcBorders>
            <w:vAlign w:val="center"/>
          </w:tcPr>
          <w:p w:rsidR="00F54A38" w:rsidRDefault="00F54A38">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1603" w:type="dxa"/>
            <w:tcBorders>
              <w:left w:val="single" w:sz="4" w:space="0" w:color="auto"/>
              <w:bottom w:val="single" w:sz="4" w:space="0" w:color="auto"/>
            </w:tcBorders>
            <w:vAlign w:val="center"/>
          </w:tcPr>
          <w:p w:rsidR="00F54A38" w:rsidRDefault="00F54A38">
            <w:pPr>
              <w:spacing w:line="500" w:lineRule="exact"/>
              <w:rPr>
                <w:rFonts w:ascii="仿宋" w:eastAsia="仿宋" w:hAnsi="仿宋"/>
                <w:sz w:val="24"/>
              </w:rPr>
            </w:pPr>
            <w:r>
              <w:rPr>
                <w:rFonts w:ascii="仿宋_GB2312" w:eastAsia="仿宋_GB2312" w:hAnsi="仿宋_GB2312" w:cs="仿宋_GB2312"/>
                <w:color w:val="000000"/>
                <w:sz w:val="24"/>
              </w:rPr>
              <w:t>830000</w:t>
            </w:r>
          </w:p>
        </w:tc>
      </w:tr>
    </w:tbl>
    <w:p w:rsidR="00F54A38" w:rsidRDefault="00F54A38"/>
    <w:sectPr w:rsidR="00F54A38" w:rsidSect="001A58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804C18"/>
    <w:rsid w:val="00062C89"/>
    <w:rsid w:val="00117174"/>
    <w:rsid w:val="001A58EE"/>
    <w:rsid w:val="001D300C"/>
    <w:rsid w:val="002869A4"/>
    <w:rsid w:val="003C3703"/>
    <w:rsid w:val="005B4034"/>
    <w:rsid w:val="00AF41D3"/>
    <w:rsid w:val="00BC29B1"/>
    <w:rsid w:val="00D46471"/>
    <w:rsid w:val="00D9465D"/>
    <w:rsid w:val="00E73205"/>
    <w:rsid w:val="00E90332"/>
    <w:rsid w:val="00F54A38"/>
    <w:rsid w:val="00F94E91"/>
    <w:rsid w:val="047A0C49"/>
    <w:rsid w:val="0F6814F8"/>
    <w:rsid w:val="1DC0265C"/>
    <w:rsid w:val="21A1220E"/>
    <w:rsid w:val="25F82094"/>
    <w:rsid w:val="28B37B3A"/>
    <w:rsid w:val="54F4144F"/>
    <w:rsid w:val="55775B8D"/>
    <w:rsid w:val="56456E8A"/>
    <w:rsid w:val="5B804C18"/>
    <w:rsid w:val="68EE12B8"/>
    <w:rsid w:val="69786E2B"/>
    <w:rsid w:val="733A7392"/>
    <w:rsid w:val="78C976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58E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175</Words>
  <Characters>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2021-04-30T05:13:00Z</dcterms:created>
  <dcterms:modified xsi:type="dcterms:W3CDTF">2021-05-06T02:42:00Z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7188412B65CE4A89972FF577AD743CE1</vt:lpwstr>
  </property>
</Properties>
</file>