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D3" w:rsidRDefault="00DA73D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阜康市创新社会治理方式</w:t>
      </w:r>
    </w:p>
    <w:p w:rsidR="00DA73D3" w:rsidRPr="001D678E" w:rsidRDefault="00DA73D3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1D678E">
        <w:rPr>
          <w:rFonts w:ascii="方正小标宋简体" w:eastAsia="方正小标宋简体" w:hint="eastAsia"/>
          <w:b/>
          <w:bCs/>
          <w:sz w:val="44"/>
          <w:szCs w:val="44"/>
        </w:rPr>
        <w:t>“五调联动”定分止争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本报阜康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全媒体记者隋云雁报道：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日上午，在阜康市阜兴花苑小区“杨文仁人民调解工作室”，调解员杨文仁正在给一位居民打电话。“小区有个单元正在修水管，中间出了点问题。”放下电话，杨文仁对记者说。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这个单元居民反映水管出现问题，在单元长的积极协调下，住户筹资对管网进行改造。没想到，施工期间有几户居民和施工方发生矛盾，工程暂时停了下来。杨文仁</w:t>
      </w:r>
      <w:bookmarkStart w:id="0" w:name="_GoBack"/>
      <w:bookmarkEnd w:id="0"/>
      <w:r>
        <w:rPr>
          <w:rFonts w:hint="eastAsia"/>
          <w:sz w:val="28"/>
          <w:szCs w:val="28"/>
        </w:rPr>
        <w:t>说，修理水管是好事，但不能因小插曲而终止，还得继续推动。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杨文仁和阜康市人民法院执行局一名法官一起化解这起矛盾纠纷。“他讲法理，我讲情理，做起工作来更有说服力。”杨文仁说。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人民调解工作室之所以能把法官请来参与调解，源自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月阜康市启动的“五调联动”矛盾纠纷化解机制：通过邀请调解、委托调解和移送调解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种方式，将人民调解、行政调解、司法调解、检察调解和信访调解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种调解组织有效衔接联动起来，形成社会矛盾化解大格局。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过去，各种调解组织和调解方式都发挥了作用，但是没有形成体系。”阜康市司法局局长黄丹丹告诉记者，此前，阜康市探索了“两调联动”，即人民调解和诉前调解联动，有效减少了矛盾纠纷化解的中间环节，节约了群众的时间和经济成本，提高了成功率，也减少了法院的司法成本。在此经验上，“五调联动”应运而生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种力量灵活而有效地形成合力，为维护社会和谐稳定、定分止争起到了重要作用。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杨文仁在调解过程中，可以邀请法官、检察官一起开展工作，遇到疑难问题，也可以请专业性、行业性调委会的专家调解员参与调解，而其他调解组织有时也会委托个人调解室调解。去年，阜兴花苑小区有一起关于两户居民拒缴暖气费的执行案件，法院就委托杨文仁调解室来调解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律师作为人民调解员的一支力量，与信访调解有机结合，起到了事半功倍的效果。”阜康市信访投诉受理服务中心主任董勇说，周一至周三，都有律师在信访投诉大厅坐班，引导群众从法律途径解决问题，和信访部门联手将矛盾纠纷化解在萌芽状态，真正做到了“矛盾不上交”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“目前矛盾纠纷增量很少，我们可以把主要精力放在解决存量问题上，化解过去遗留下来的疑难矛盾纠纷。”董勇说。</w:t>
      </w:r>
    </w:p>
    <w:p w:rsidR="00DA73D3" w:rsidRDefault="00DA73D3" w:rsidP="001D678E">
      <w:pPr>
        <w:spacing w:line="3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据了解，阜康市实施“五调联动”以来，各人民调解组织已排查化解矛盾纠纷</w:t>
      </w:r>
      <w:r>
        <w:rPr>
          <w:sz w:val="28"/>
          <w:szCs w:val="28"/>
        </w:rPr>
        <w:t>1908</w:t>
      </w:r>
      <w:r>
        <w:rPr>
          <w:rFonts w:hint="eastAsia"/>
          <w:sz w:val="28"/>
          <w:szCs w:val="28"/>
        </w:rPr>
        <w:t>件。“作为探索市域社会治理的一种新方式，‘五调联动’有效整合资源，避免了基层小纠纷滋生社会大风险。”黄丹丹说。</w:t>
      </w:r>
    </w:p>
    <w:sectPr w:rsidR="00DA73D3" w:rsidSect="009A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BF0573"/>
    <w:rsid w:val="001D678E"/>
    <w:rsid w:val="007951EB"/>
    <w:rsid w:val="00966E96"/>
    <w:rsid w:val="009A2094"/>
    <w:rsid w:val="00DA73D3"/>
    <w:rsid w:val="43F97D3A"/>
    <w:rsid w:val="4BBF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9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2021-02-23T13:23:00Z</dcterms:created>
  <dcterms:modified xsi:type="dcterms:W3CDTF">2021-06-02T11:17:00Z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