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spacing w:val="-6"/>
          <w:sz w:val="36"/>
          <w:szCs w:val="36"/>
        </w:rPr>
      </w:pPr>
      <w:r>
        <w:rPr>
          <w:rFonts w:hint="eastAsia" w:ascii="方正小标宋简体" w:hAnsi="黑体" w:eastAsia="方正小标宋简体"/>
          <w:spacing w:val="-6"/>
          <w:sz w:val="36"/>
          <w:szCs w:val="36"/>
          <w:lang w:eastAsia="zh-CN"/>
        </w:rPr>
        <w:t>中国</w:t>
      </w:r>
      <w:r>
        <w:rPr>
          <w:rFonts w:hint="eastAsia" w:ascii="方正小标宋简体" w:hAnsi="黑体" w:eastAsia="方正小标宋简体"/>
          <w:spacing w:val="-6"/>
          <w:sz w:val="36"/>
          <w:szCs w:val="36"/>
        </w:rPr>
        <w:t>新闻奖系列报道作品完整目录</w:t>
      </w:r>
    </w:p>
    <w:tbl>
      <w:tblPr>
        <w:tblStyle w:val="2"/>
        <w:tblW w:w="48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094"/>
        <w:gridCol w:w="1023"/>
        <w:gridCol w:w="1069"/>
        <w:gridCol w:w="1134"/>
        <w:gridCol w:w="1440"/>
        <w:gridCol w:w="1495"/>
        <w:gridCol w:w="1068"/>
        <w:gridCol w:w="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pct"/>
          <w:trHeight w:val="680" w:hRule="exact"/>
          <w:jc w:val="center"/>
        </w:trPr>
        <w:tc>
          <w:tcPr>
            <w:tcW w:w="939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作品标题</w:t>
            </w:r>
          </w:p>
        </w:tc>
        <w:tc>
          <w:tcPr>
            <w:tcW w:w="4049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华文中宋" w:hAnsi="华文中宋" w:eastAsia="华文中宋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优化营商环境的势道术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pct"/>
          <w:trHeight w:val="680" w:hRule="atLeast"/>
          <w:jc w:val="center"/>
        </w:trPr>
        <w:tc>
          <w:tcPr>
            <w:tcW w:w="326" w:type="pct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序</w:t>
            </w:r>
          </w:p>
          <w:p>
            <w:pPr>
              <w:snapToGrid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号</w:t>
            </w:r>
          </w:p>
        </w:tc>
        <w:tc>
          <w:tcPr>
            <w:tcW w:w="1185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单篇作品标题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体裁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字数/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时长</w:t>
            </w:r>
          </w:p>
        </w:tc>
        <w:tc>
          <w:tcPr>
            <w:tcW w:w="806" w:type="pc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刊播日期</w:t>
            </w:r>
          </w:p>
        </w:tc>
        <w:tc>
          <w:tcPr>
            <w:tcW w:w="837" w:type="pc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刊播版面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pct"/>
          <w:trHeight w:val="1104" w:hRule="exact"/>
          <w:jc w:val="center"/>
        </w:trPr>
        <w:tc>
          <w:tcPr>
            <w:tcW w:w="32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18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优化营商环境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的势道术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述评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38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字</w:t>
            </w:r>
          </w:p>
        </w:tc>
        <w:tc>
          <w:tcPr>
            <w:tcW w:w="80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2022年2月20日</w:t>
            </w:r>
          </w:p>
        </w:tc>
        <w:tc>
          <w:tcPr>
            <w:tcW w:w="83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第4期封面报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道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pct"/>
          <w:trHeight w:val="1102" w:hRule="exact"/>
          <w:jc w:val="center"/>
        </w:trPr>
        <w:tc>
          <w:tcPr>
            <w:tcW w:w="32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18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转变思想观念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认清势与道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访谈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3209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字</w:t>
            </w:r>
          </w:p>
        </w:tc>
        <w:tc>
          <w:tcPr>
            <w:tcW w:w="80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2022年2月20日</w:t>
            </w:r>
          </w:p>
        </w:tc>
        <w:tc>
          <w:tcPr>
            <w:tcW w:w="83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第4期封面报道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pct"/>
          <w:trHeight w:val="1097" w:hRule="exact"/>
          <w:jc w:val="center"/>
        </w:trPr>
        <w:tc>
          <w:tcPr>
            <w:tcW w:w="32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18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按“快进键”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探精准之术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通讯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952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字</w:t>
            </w:r>
          </w:p>
        </w:tc>
        <w:tc>
          <w:tcPr>
            <w:tcW w:w="80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2022年2月20日</w:t>
            </w:r>
          </w:p>
        </w:tc>
        <w:tc>
          <w:tcPr>
            <w:tcW w:w="83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第4期封面报道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pct"/>
          <w:trHeight w:val="624" w:hRule="exact"/>
          <w:jc w:val="center"/>
        </w:trPr>
        <w:tc>
          <w:tcPr>
            <w:tcW w:w="32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85" w:type="pct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598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06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7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598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pct"/>
          <w:trHeight w:val="624" w:hRule="exact"/>
          <w:jc w:val="center"/>
        </w:trPr>
        <w:tc>
          <w:tcPr>
            <w:tcW w:w="32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85" w:type="pct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598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06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7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598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pct"/>
          <w:trHeight w:val="624" w:hRule="exact"/>
          <w:jc w:val="center"/>
        </w:trPr>
        <w:tc>
          <w:tcPr>
            <w:tcW w:w="32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185" w:type="pct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598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06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7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598" w:type="pct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00" w:type="pct"/>
            <w:gridSpan w:val="9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napToGrid w:val="0"/>
              <w:spacing w:line="380" w:lineRule="exact"/>
              <w:rPr>
                <w:rFonts w:hint="eastAsia" w:ascii="仿宋_GB2312" w:hAnsi="楷体" w:eastAsia="仿宋_GB2312"/>
                <w:sz w:val="28"/>
                <w:szCs w:val="28"/>
              </w:rPr>
            </w:pPr>
          </w:p>
          <w:p>
            <w:pPr>
              <w:snapToGrid w:val="0"/>
              <w:spacing w:line="38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eastAsia="仿宋_GB2312"/>
                <w:sz w:val="28"/>
                <w:szCs w:val="28"/>
              </w:rPr>
              <w:t>.附在参评作品推荐表后。</w:t>
            </w:r>
          </w:p>
          <w:p>
            <w:pPr>
              <w:snapToGrid w:val="0"/>
              <w:spacing w:line="38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2.三篇代表作必须从开头、中间、结尾三部分中各选1篇， 并在“备注”栏内注明“代表作”字样。 </w:t>
            </w:r>
          </w:p>
          <w:p>
            <w:pPr>
              <w:snapToGrid w:val="0"/>
              <w:spacing w:line="38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3.填报作品按发表时间排序。</w:t>
            </w:r>
          </w:p>
          <w:p>
            <w:pPr>
              <w:snapToGrid w:val="0"/>
              <w:spacing w:line="38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4.音视频内容，应填报时长。</w:t>
            </w:r>
          </w:p>
          <w:p>
            <w:pPr>
              <w:snapToGrid w:val="0"/>
              <w:spacing w:line="380" w:lineRule="exact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5.广播、电视、新媒体作品在“刊播日期”栏内填报播出日期及时间；在“刊播版面”栏内填报作品刊播频道、频率、账号和栏目名称。</w:t>
            </w:r>
          </w:p>
          <w:p>
            <w:pPr>
              <w:snapToGrid w:val="0"/>
              <w:spacing w:line="380" w:lineRule="exact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sectPr>
      <w:pgSz w:w="11906" w:h="16838"/>
      <w:pgMar w:top="1440" w:right="1463" w:bottom="1440" w:left="146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ODhmMzEzMzIxYTFmOGQzZjljMDgyZGNjMmUwMmEifQ=="/>
  </w:docVars>
  <w:rsids>
    <w:rsidRoot w:val="3B0C2A80"/>
    <w:rsid w:val="225D03A5"/>
    <w:rsid w:val="38B360CF"/>
    <w:rsid w:val="3B0C2A80"/>
    <w:rsid w:val="4CB26A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6032;&#30086;&#26032;&#38395;&#22870;&#31995;&#21015;&#25253;&#36947;&#20316;&#21697;&#23436;&#25972;&#30446;&#2440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新疆新闻奖系列报道作品完整目录.dot</Template>
  <Pages>1</Pages>
  <Words>345</Words>
  <Characters>384</Characters>
  <Lines>0</Lines>
  <Paragraphs>0</Paragraphs>
  <TotalTime>4</TotalTime>
  <ScaleCrop>false</ScaleCrop>
  <LinksUpToDate>false</LinksUpToDate>
  <CharactersWithSpaces>389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2023-02-24T04:49:00Z</dcterms:created>
  <dc:creator>南瓜</dc:creator>
  <cp:lastModifiedBy>DELL</cp:lastModifiedBy>
  <dcterms:modified xsi:type="dcterms:W3CDTF">2023-03-08T04:40:23Z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A467DA84DEBD48ACB356B5DB762CEA57</vt:lpwstr>
  </property>
</Properties>
</file>