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方正小标宋简体" w:hAnsi="华文中宋" w:eastAsia="方正小标宋简体"/>
          <w:sz w:val="36"/>
        </w:rPr>
      </w:pPr>
      <w:r>
        <w:rPr>
          <w:rFonts w:hint="eastAsia" w:ascii="方正小标宋简体" w:hAnsi="华文中宋" w:eastAsia="方正小标宋简体"/>
          <w:sz w:val="36"/>
        </w:rPr>
        <w:t>第三十</w:t>
      </w:r>
      <w:r>
        <w:rPr>
          <w:rFonts w:hint="eastAsia" w:ascii="方正小标宋简体" w:hAnsi="华文中宋" w:eastAsia="方正小标宋简体"/>
          <w:sz w:val="36"/>
          <w:lang w:eastAsia="zh-CN"/>
        </w:rPr>
        <w:t>三</w:t>
      </w:r>
      <w:r>
        <w:rPr>
          <w:rFonts w:hint="eastAsia" w:ascii="方正小标宋简体" w:hAnsi="华文中宋" w:eastAsia="方正小标宋简体"/>
          <w:sz w:val="36"/>
        </w:rPr>
        <w:t>届新疆新闻奖参评作品推荐表</w:t>
      </w:r>
    </w:p>
    <w:tbl>
      <w:tblPr>
        <w:tblStyle w:val="2"/>
        <w:tblW w:w="9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457"/>
        <w:gridCol w:w="1448"/>
        <w:gridCol w:w="1319"/>
        <w:gridCol w:w="1483"/>
        <w:gridCol w:w="907"/>
        <w:gridCol w:w="575"/>
        <w:gridCol w:w="2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</w:trPr>
        <w:tc>
          <w:tcPr>
            <w:tcW w:w="1575" w:type="dxa"/>
            <w:gridSpan w:val="2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作品标题</w:t>
            </w:r>
          </w:p>
        </w:tc>
        <w:tc>
          <w:tcPr>
            <w:tcW w:w="42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3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华文中宋" w:hAnsi="华文中宋" w:eastAsia="华文中宋"/>
                <w:sz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lang w:val="en-US" w:eastAsia="zh-CN"/>
              </w:rPr>
              <w:t>“党中央的政策亚克西”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参评项目</w:t>
            </w: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  <w:lang w:val="en-US" w:eastAsia="zh-CN"/>
              </w:rPr>
              <w:t>杂志通讯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exact"/>
        </w:trPr>
        <w:tc>
          <w:tcPr>
            <w:tcW w:w="1575" w:type="dxa"/>
            <w:gridSpan w:val="2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42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体裁</w:t>
            </w:r>
          </w:p>
        </w:tc>
        <w:tc>
          <w:tcPr>
            <w:tcW w:w="31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</w:trPr>
        <w:tc>
          <w:tcPr>
            <w:tcW w:w="1575" w:type="dxa"/>
            <w:gridSpan w:val="2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425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9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语种</w:t>
            </w:r>
          </w:p>
        </w:tc>
        <w:tc>
          <w:tcPr>
            <w:tcW w:w="31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spacing w:val="-12"/>
                <w:sz w:val="24"/>
              </w:rPr>
              <w:t>（主创人员）</w:t>
            </w:r>
          </w:p>
        </w:tc>
        <w:tc>
          <w:tcPr>
            <w:tcW w:w="2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华文中宋" w:hAnsi="华文中宋" w:eastAsia="华文中宋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>朱兴 任雅文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编辑</w:t>
            </w:r>
          </w:p>
        </w:tc>
        <w:tc>
          <w:tcPr>
            <w:tcW w:w="40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8"/>
                <w:szCs w:val="28"/>
                <w:lang w:val="en-US" w:eastAsia="zh-CN" w:bidi="ar-SA"/>
              </w:rPr>
              <w:t>李想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exact"/>
        </w:trPr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原创</w:t>
            </w:r>
            <w:r>
              <w:rPr>
                <w:rFonts w:hint="eastAsia" w:ascii="华文中宋" w:hAnsi="华文中宋" w:eastAsia="华文中宋"/>
                <w:sz w:val="28"/>
              </w:rPr>
              <w:t>单位</w:t>
            </w:r>
          </w:p>
        </w:tc>
        <w:tc>
          <w:tcPr>
            <w:tcW w:w="2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《今日新疆》杂志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>社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刊播单位</w:t>
            </w:r>
          </w:p>
        </w:tc>
        <w:tc>
          <w:tcPr>
            <w:tcW w:w="40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/>
                <w:color w:val="auto"/>
                <w:w w:val="95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《今日新疆》杂志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>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6" w:hRule="exact"/>
        </w:trPr>
        <w:tc>
          <w:tcPr>
            <w:tcW w:w="157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spacing w:val="-12"/>
                <w:sz w:val="24"/>
              </w:rPr>
              <w:t>名称和版次)</w:t>
            </w:r>
          </w:p>
        </w:tc>
        <w:tc>
          <w:tcPr>
            <w:tcW w:w="2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w w:val="95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w w:val="95"/>
                <w:sz w:val="28"/>
                <w:szCs w:val="28"/>
                <w:lang w:val="en-US" w:eastAsia="zh-CN"/>
              </w:rPr>
              <w:t>2022年第14期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80808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w w:val="95"/>
                <w:sz w:val="28"/>
                <w:szCs w:val="28"/>
                <w:lang w:val="en-US" w:eastAsia="zh-CN"/>
              </w:rPr>
              <w:t>“特别报道”栏目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刊播日期</w:t>
            </w:r>
          </w:p>
        </w:tc>
        <w:tc>
          <w:tcPr>
            <w:tcW w:w="40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/>
                <w:color w:val="808080"/>
                <w:w w:val="95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w w:val="95"/>
                <w:sz w:val="28"/>
                <w:szCs w:val="28"/>
                <w:lang w:val="en-US" w:eastAsia="zh-CN"/>
              </w:rPr>
              <w:t>2022年7月20日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</w:trPr>
        <w:tc>
          <w:tcPr>
            <w:tcW w:w="3023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新媒体作品填报网址</w:t>
            </w:r>
          </w:p>
        </w:tc>
        <w:tc>
          <w:tcPr>
            <w:tcW w:w="68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56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exact"/>
        </w:trPr>
        <w:tc>
          <w:tcPr>
            <w:tcW w:w="111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采作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编品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过简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程介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7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firstLine="480" w:firstLineChars="200"/>
              <w:jc w:val="left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2022年7月，习近平总书记时隔8年总书记再次视察新疆。《今日新疆》杂志社追随总书记步伐，组织人员、精心策划，以专刊形式推出特别报道“习近平总书记在新疆视察”，本文即为此“特别报道”内文章。记者前往乌鲁木齐市天山区固原巷社区，深入采访了星光老年合唱团成员，用文字的形式生动还原了成员们见到习总书记的激动之情，体现了习近平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总书记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对新疆工作的高度重视和对新疆各族人民的关怀厚爱。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9" w:hRule="exact"/>
        </w:trPr>
        <w:tc>
          <w:tcPr>
            <w:tcW w:w="111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7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uto"/>
              <w:ind w:firstLine="480" w:firstLineChars="200"/>
              <w:jc w:val="left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此篇稿件刊发后，受到了读者的广泛好评，经过电子期刊和石榴云平台转发，进一步扩大了疆内外的影响力，文章从细微处入手，生动展现了当地社会安定繁荣、人民生活幸福美满、各族群众团结友爱的场景，体现出新疆各族人民对习近平总书记来新疆视察的激动与振奋之情，社会传播效果良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8" w:hRule="exact"/>
        </w:trPr>
        <w:tc>
          <w:tcPr>
            <w:tcW w:w="111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7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firstLine="472" w:firstLineChars="200"/>
              <w:jc w:val="left"/>
              <w:textAlignment w:val="auto"/>
              <w:rPr>
                <w:rFonts w:hint="eastAsia" w:ascii="华文中宋" w:hAnsi="华文中宋" w:eastAsia="华文中宋"/>
                <w:spacing w:val="-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4"/>
                <w:szCs w:val="24"/>
                <w:lang w:val="en-US" w:eastAsia="zh-CN"/>
              </w:rPr>
              <w:t>该文章依托重大新闻事件，以回访的报道方式，用环境烘托人物心情，情景交融，情现景中，展现了新疆各民族群众紧跟党的步伐，守望相助、共建美好新疆的强大愿景。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540" w:firstLineChars="1500"/>
              <w:jc w:val="left"/>
              <w:textAlignment w:val="auto"/>
              <w:rPr>
                <w:rFonts w:hint="eastAsia" w:ascii="华文中宋" w:hAnsi="华文中宋" w:eastAsia="华文中宋"/>
                <w:spacing w:val="-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华文中宋" w:hAnsi="华文中宋" w:eastAsia="华文中宋"/>
                <w:spacing w:val="-2"/>
                <w:sz w:val="24"/>
                <w:szCs w:val="24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160" w:firstLineChars="2150"/>
              <w:textAlignment w:val="auto"/>
              <w:rPr>
                <w:rFonts w:hint="eastAsia"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（盖单位公章）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  <w:szCs w:val="24"/>
              </w:rPr>
              <w:t>20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>2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华文中宋" w:hAnsi="华文中宋" w:eastAsia="华文中宋"/>
                <w:sz w:val="24"/>
                <w:szCs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>月</w:t>
            </w:r>
            <w:r>
              <w:rPr>
                <w:rFonts w:ascii="华文中宋" w:hAnsi="华文中宋" w:eastAsia="华文中宋"/>
                <w:sz w:val="24"/>
                <w:szCs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>日</w:t>
            </w:r>
          </w:p>
        </w:tc>
      </w:tr>
    </w:tbl>
    <w:p>
      <w:pPr>
        <w:ind w:firstLine="992" w:firstLineChars="496"/>
        <w:rPr>
          <w:sz w:val="20"/>
          <w:szCs w:val="22"/>
        </w:rPr>
      </w:pPr>
    </w:p>
    <w:sectPr>
      <w:pgSz w:w="11906" w:h="16838"/>
      <w:pgMar w:top="1440" w:right="8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ODhmMzEzMzIxYTFmOGQzZjljMDgyZGNjMmUwMmEifQ=="/>
  </w:docVars>
  <w:rsids>
    <w:rsidRoot w:val="1A9C40E9"/>
    <w:rsid w:val="00EB547E"/>
    <w:rsid w:val="1A9C40E9"/>
    <w:rsid w:val="1BF62E0D"/>
    <w:rsid w:val="1CE7601C"/>
    <w:rsid w:val="1FA37BD1"/>
    <w:rsid w:val="238D7322"/>
    <w:rsid w:val="4340757F"/>
    <w:rsid w:val="44EF5BA3"/>
    <w:rsid w:val="4B5819FD"/>
    <w:rsid w:val="4E605F8D"/>
    <w:rsid w:val="532270D1"/>
    <w:rsid w:val="605940DA"/>
    <w:rsid w:val="6B113728"/>
    <w:rsid w:val="6CE36644"/>
    <w:rsid w:val="722354E0"/>
    <w:rsid w:val="738F488A"/>
    <w:rsid w:val="7AD26D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671</Words>
  <Characters>732</Characters>
  <Lines>0</Lines>
  <Paragraphs>0</Paragraphs>
  <TotalTime>3</TotalTime>
  <ScaleCrop>false</ScaleCrop>
  <LinksUpToDate>false</LinksUpToDate>
  <CharactersWithSpaces>789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2022-02-16T03:58:00Z</dcterms:created>
  <dc:creator>Dell</dc:creator>
  <cp:lastModifiedBy>DELL</cp:lastModifiedBy>
  <cp:lastPrinted>2023-02-22T09:23:00Z</cp:lastPrinted>
  <dcterms:modified xsi:type="dcterms:W3CDTF">2023-03-08T03:04:48Z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14FE5CAF2511458D9B314A055DEE52DF</vt:lpwstr>
  </property>
</Properties>
</file>